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3017" w14:textId="47CFE13C" w:rsidR="000E6613" w:rsidRPr="001334D2" w:rsidRDefault="000E6613" w:rsidP="000E6613">
      <w:pPr>
        <w:autoSpaceDE w:val="0"/>
        <w:autoSpaceDN w:val="0"/>
        <w:adjustRightInd w:val="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別</w:t>
      </w:r>
      <w:r w:rsidR="00242C3C">
        <w:rPr>
          <w:rFonts w:ascii="ＭＳ 明朝" w:eastAsia="ＭＳ 明朝" w:hAnsi="BIZ UD明朝 Medium" w:cs="Generic1-Regular" w:hint="eastAsia"/>
          <w:kern w:val="0"/>
          <w:sz w:val="24"/>
          <w:szCs w:val="24"/>
        </w:rPr>
        <w:t>記</w:t>
      </w:r>
      <w:r w:rsidRPr="001334D2">
        <w:rPr>
          <w:rFonts w:ascii="ＭＳ 明朝" w:eastAsia="ＭＳ 明朝" w:hAnsi="BIZ UD明朝 Medium" w:cs="Generic1-Regular" w:hint="eastAsia"/>
          <w:kern w:val="0"/>
          <w:sz w:val="24"/>
          <w:szCs w:val="24"/>
        </w:rPr>
        <w:t>（第</w:t>
      </w:r>
      <w:r w:rsidR="001E24E2" w:rsidRPr="001334D2">
        <w:rPr>
          <w:rFonts w:ascii="ＭＳ 明朝" w:eastAsia="ＭＳ 明朝" w:hAnsi="BIZ UD明朝 Medium" w:cs="Generic1-Regular" w:hint="eastAsia"/>
          <w:kern w:val="0"/>
          <w:sz w:val="24"/>
          <w:szCs w:val="24"/>
        </w:rPr>
        <w:t>２</w:t>
      </w:r>
      <w:r w:rsidRPr="001334D2">
        <w:rPr>
          <w:rFonts w:ascii="ＭＳ 明朝" w:eastAsia="ＭＳ 明朝" w:hAnsi="BIZ UD明朝 Medium" w:cs="Generic1-Regular" w:hint="eastAsia"/>
          <w:kern w:val="0"/>
          <w:sz w:val="24"/>
          <w:szCs w:val="24"/>
        </w:rPr>
        <w:t>条関係）</w:t>
      </w:r>
    </w:p>
    <w:p w14:paraId="4E0D50C5" w14:textId="572F1190" w:rsidR="00575637" w:rsidRPr="001334D2" w:rsidRDefault="00242C3C" w:rsidP="001334D2">
      <w:pPr>
        <w:autoSpaceDE w:val="0"/>
        <w:autoSpaceDN w:val="0"/>
        <w:adjustRightInd w:val="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蓄電池の仕様</w:t>
      </w:r>
    </w:p>
    <w:p w14:paraId="5B76E347" w14:textId="43C1971B" w:rsidR="000E6613" w:rsidRPr="001334D2" w:rsidRDefault="00242C3C" w:rsidP="001334D2">
      <w:pPr>
        <w:autoSpaceDE w:val="0"/>
        <w:autoSpaceDN w:val="0"/>
        <w:adjustRightInd w:val="0"/>
        <w:ind w:leftChars="100" w:left="470"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１　</w:t>
      </w:r>
      <w:r w:rsidR="000E6613" w:rsidRPr="001334D2">
        <w:rPr>
          <w:rFonts w:ascii="ＭＳ 明朝" w:eastAsia="ＭＳ 明朝" w:hAnsi="BIZ UD明朝 Medium" w:cs="Generic1-Regular" w:hint="eastAsia"/>
          <w:kern w:val="0"/>
          <w:sz w:val="24"/>
          <w:szCs w:val="24"/>
        </w:rPr>
        <w:t>蓄電池パッケージ</w:t>
      </w:r>
    </w:p>
    <w:p w14:paraId="74747A0C" w14:textId="74CEBFD2" w:rsidR="000E6613" w:rsidRPr="001334D2" w:rsidRDefault="00242C3C"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⑴</w:t>
      </w:r>
      <w:r w:rsidR="00C75FA8"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蓄電池部（初期実効容量</w:t>
      </w:r>
      <w:r w:rsidR="000E6613" w:rsidRPr="001334D2">
        <w:rPr>
          <w:rFonts w:ascii="ＭＳ 明朝" w:eastAsia="ＭＳ 明朝" w:hAnsi="BIZ UD明朝 Medium" w:cs="Generic2-Regular"/>
          <w:kern w:val="0"/>
          <w:sz w:val="24"/>
          <w:szCs w:val="24"/>
        </w:rPr>
        <w:t xml:space="preserve">1.0kWh </w:t>
      </w:r>
      <w:r w:rsidR="000E6613" w:rsidRPr="001334D2">
        <w:rPr>
          <w:rFonts w:ascii="ＭＳ 明朝" w:eastAsia="ＭＳ 明朝" w:hAnsi="BIZ UD明朝 Medium" w:cs="Generic1-Regular" w:hint="eastAsia"/>
          <w:kern w:val="0"/>
          <w:sz w:val="24"/>
          <w:szCs w:val="24"/>
        </w:rPr>
        <w:t>以上）とパワーコンディショナー等の電力変換装置</w:t>
      </w:r>
      <w:r w:rsidR="00784D30">
        <w:rPr>
          <w:rFonts w:ascii="ＭＳ 明朝" w:eastAsia="ＭＳ 明朝" w:hAnsi="BIZ UD明朝 Medium" w:cs="Generic1-Regular" w:hint="eastAsia"/>
          <w:kern w:val="0"/>
          <w:sz w:val="24"/>
          <w:szCs w:val="24"/>
        </w:rPr>
        <w:t>等</w:t>
      </w:r>
      <w:r w:rsidR="000E6613" w:rsidRPr="001334D2">
        <w:rPr>
          <w:rFonts w:ascii="ＭＳ 明朝" w:eastAsia="ＭＳ 明朝" w:hAnsi="BIZ UD明朝 Medium" w:cs="Generic1-Regular" w:hint="eastAsia"/>
          <w:kern w:val="0"/>
          <w:sz w:val="24"/>
          <w:szCs w:val="24"/>
        </w:rPr>
        <w:t>から構成されるシステムであり、蓄電システム本体機器を含むシステム全体を一つのパッケージとして取り扱うものであること。</w:t>
      </w:r>
    </w:p>
    <w:p w14:paraId="133C8410" w14:textId="3AA1D366" w:rsidR="000E6613" w:rsidRPr="001334D2" w:rsidRDefault="000E6613"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C75FA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初期実効容量は、</w:t>
      </w:r>
      <w:r w:rsidR="00242C3C">
        <w:rPr>
          <w:rFonts w:ascii="ＭＳ 明朝" w:eastAsia="ＭＳ 明朝" w:hAnsi="BIZ UD明朝 Medium" w:cs="Generic2-Regular" w:hint="eastAsia"/>
          <w:kern w:val="0"/>
          <w:sz w:val="24"/>
          <w:szCs w:val="24"/>
        </w:rPr>
        <w:t>ＪＥＭ</w:t>
      </w:r>
      <w:r w:rsidRPr="001334D2">
        <w:rPr>
          <w:rFonts w:ascii="ＭＳ 明朝" w:eastAsia="ＭＳ 明朝" w:hAnsi="BIZ UD明朝 Medium" w:cs="Generic1-Regular" w:hint="eastAsia"/>
          <w:kern w:val="0"/>
          <w:sz w:val="24"/>
          <w:szCs w:val="24"/>
        </w:rPr>
        <w:t>規格で定義された初期実効容量のうち、計算値と計測値のいずれか低い方を適用する。</w:t>
      </w:r>
    </w:p>
    <w:p w14:paraId="7BEDFE30" w14:textId="77777777" w:rsidR="00575637" w:rsidRPr="001334D2" w:rsidRDefault="000E6613" w:rsidP="001334D2">
      <w:pPr>
        <w:autoSpaceDE w:val="0"/>
        <w:autoSpaceDN w:val="0"/>
        <w:adjustRightInd w:val="0"/>
        <w:ind w:leftChars="200" w:left="439"/>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C75FA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システム全体を統合して管理するための番号が付与されていること</w:t>
      </w:r>
    </w:p>
    <w:p w14:paraId="0204555E" w14:textId="11461C7C" w:rsidR="000E6613" w:rsidRPr="001334D2" w:rsidRDefault="00242C3C" w:rsidP="001334D2">
      <w:pPr>
        <w:autoSpaceDE w:val="0"/>
        <w:autoSpaceDN w:val="0"/>
        <w:adjustRightInd w:val="0"/>
        <w:ind w:leftChars="100" w:left="470"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２　</w:t>
      </w:r>
      <w:r w:rsidR="000E6613" w:rsidRPr="001334D2">
        <w:rPr>
          <w:rFonts w:ascii="ＭＳ 明朝" w:eastAsia="ＭＳ 明朝" w:hAnsi="BIZ UD明朝 Medium" w:cs="Generic1-Regular" w:hint="eastAsia"/>
          <w:kern w:val="0"/>
          <w:sz w:val="24"/>
          <w:szCs w:val="24"/>
        </w:rPr>
        <w:t>性能表示基準</w:t>
      </w:r>
      <w:r>
        <w:rPr>
          <w:rFonts w:ascii="ＭＳ 明朝" w:eastAsia="ＭＳ 明朝" w:hAnsi="BIZ UD明朝 Medium" w:cs="Generic1-Regular" w:hint="eastAsia"/>
          <w:kern w:val="0"/>
          <w:sz w:val="24"/>
          <w:szCs w:val="24"/>
        </w:rPr>
        <w:t>（</w:t>
      </w:r>
      <w:r w:rsidR="000E6613" w:rsidRPr="001334D2">
        <w:rPr>
          <w:rFonts w:ascii="ＭＳ 明朝" w:eastAsia="ＭＳ 明朝" w:hAnsi="BIZ UD明朝 Medium" w:cs="Generic1-Regular" w:hint="eastAsia"/>
          <w:kern w:val="0"/>
          <w:sz w:val="24"/>
          <w:szCs w:val="24"/>
        </w:rPr>
        <w:t>初期実効容量、定格出力、出力可能時間、保有期間、廃棄方法、アフターサービス等について、所定の表示がなされていること。所定の表示は次のものをいう。</w:t>
      </w:r>
      <w:r>
        <w:rPr>
          <w:rFonts w:ascii="ＭＳ 明朝" w:eastAsia="ＭＳ 明朝" w:hAnsi="BIZ UD明朝 Medium" w:cs="Generic1-Regular" w:hint="eastAsia"/>
          <w:kern w:val="0"/>
          <w:sz w:val="24"/>
          <w:szCs w:val="24"/>
        </w:rPr>
        <w:t>）</w:t>
      </w:r>
    </w:p>
    <w:p w14:paraId="7B4BAD8B" w14:textId="49BF8934" w:rsidR="000E6613" w:rsidRPr="001334D2"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⑴</w:t>
      </w:r>
      <w:r w:rsidR="00C75FA8"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初期実効容量</w:t>
      </w:r>
    </w:p>
    <w:p w14:paraId="1FB2C726" w14:textId="743D73AA" w:rsidR="000E6613" w:rsidRPr="001334D2" w:rsidRDefault="000E6613" w:rsidP="001334D2">
      <w:pPr>
        <w:autoSpaceDE w:val="0"/>
        <w:autoSpaceDN w:val="0"/>
        <w:adjustRightInd w:val="0"/>
        <w:ind w:leftChars="200" w:left="439" w:firstLineChars="100" w:firstLine="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製造業者が指定する、工場出荷時の蓄電システムの放電時に供給可能な交流側の出力容量のこと。使用者が独自に指定できない領域は含まない。（算出方法については、一般社団法人日本電機工業会</w:t>
      </w:r>
      <w:r w:rsidR="00C75FA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日本電機工業会規格「</w:t>
      </w:r>
      <w:r w:rsidRPr="001334D2">
        <w:rPr>
          <w:rFonts w:ascii="ＭＳ 明朝" w:eastAsia="ＭＳ 明朝" w:hAnsi="BIZ UD明朝 Medium" w:cs="Generic2-Regular"/>
          <w:kern w:val="0"/>
          <w:sz w:val="24"/>
          <w:szCs w:val="24"/>
        </w:rPr>
        <w:t xml:space="preserve">JEM1511 </w:t>
      </w:r>
      <w:r w:rsidRPr="001334D2">
        <w:rPr>
          <w:rFonts w:ascii="ＭＳ 明朝" w:eastAsia="ＭＳ 明朝" w:hAnsi="BIZ UD明朝 Medium" w:cs="Generic1-Regular" w:hint="eastAsia"/>
          <w:kern w:val="0"/>
          <w:sz w:val="24"/>
          <w:szCs w:val="24"/>
        </w:rPr>
        <w:t>低圧蓄電システムの初期実効容量算出方法」を参照すること）</w:t>
      </w:r>
    </w:p>
    <w:p w14:paraId="288ECABC" w14:textId="53FF66A8" w:rsidR="000E6613" w:rsidRPr="001334D2"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⑵</w:t>
      </w:r>
      <w:r w:rsidR="00C75FA8"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定格出力</w:t>
      </w:r>
    </w:p>
    <w:p w14:paraId="0644991C" w14:textId="4FD7860A" w:rsidR="000E6613" w:rsidRPr="001334D2" w:rsidRDefault="000E6613" w:rsidP="001334D2">
      <w:pPr>
        <w:autoSpaceDE w:val="0"/>
        <w:autoSpaceDN w:val="0"/>
        <w:adjustRightInd w:val="0"/>
        <w:ind w:leftChars="200" w:left="439" w:firstLineChars="100" w:firstLine="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定格出力とは、蓄電システムが連続して出力を維持できる製造事業者が指定する最大出力とする。定格出力の単位は</w:t>
      </w:r>
      <w:r w:rsidRPr="001334D2">
        <w:rPr>
          <w:rFonts w:ascii="ＭＳ 明朝" w:eastAsia="ＭＳ 明朝" w:hAnsi="BIZ UD明朝 Medium" w:cs="Generic2-Regular"/>
          <w:kern w:val="0"/>
          <w:sz w:val="24"/>
          <w:szCs w:val="24"/>
        </w:rPr>
        <w:t>W</w:t>
      </w:r>
      <w:r w:rsidRPr="001334D2">
        <w:rPr>
          <w:rFonts w:ascii="ＭＳ 明朝" w:eastAsia="ＭＳ 明朝" w:hAnsi="BIZ UD明朝 Medium" w:cs="Generic1-Regular" w:hint="eastAsia"/>
          <w:kern w:val="0"/>
          <w:sz w:val="24"/>
          <w:szCs w:val="24"/>
        </w:rPr>
        <w:t>、</w:t>
      </w:r>
      <w:r w:rsidRPr="001334D2">
        <w:rPr>
          <w:rFonts w:ascii="ＭＳ 明朝" w:eastAsia="ＭＳ 明朝" w:hAnsi="BIZ UD明朝 Medium" w:cs="Generic2-Regular"/>
          <w:kern w:val="0"/>
          <w:sz w:val="24"/>
          <w:szCs w:val="24"/>
        </w:rPr>
        <w:t>kW</w:t>
      </w:r>
      <w:r w:rsidRPr="001334D2">
        <w:rPr>
          <w:rFonts w:ascii="ＭＳ 明朝" w:eastAsia="ＭＳ 明朝" w:hAnsi="BIZ UD明朝 Medium" w:cs="Generic1-Regular" w:hint="eastAsia"/>
          <w:kern w:val="0"/>
          <w:sz w:val="24"/>
          <w:szCs w:val="24"/>
        </w:rPr>
        <w:t>、</w:t>
      </w:r>
      <w:r w:rsidRPr="001334D2">
        <w:rPr>
          <w:rFonts w:ascii="ＭＳ 明朝" w:eastAsia="ＭＳ 明朝" w:hAnsi="BIZ UD明朝 Medium" w:cs="Generic2-Regular"/>
          <w:kern w:val="0"/>
          <w:sz w:val="24"/>
          <w:szCs w:val="24"/>
        </w:rPr>
        <w:t xml:space="preserve">MW </w:t>
      </w:r>
      <w:r w:rsidRPr="001334D2">
        <w:rPr>
          <w:rFonts w:ascii="ＭＳ 明朝" w:eastAsia="ＭＳ 明朝" w:hAnsi="BIZ UD明朝 Medium" w:cs="Generic1-Regular" w:hint="eastAsia"/>
          <w:kern w:val="0"/>
          <w:sz w:val="24"/>
          <w:szCs w:val="24"/>
        </w:rPr>
        <w:t>のいずれかとする。</w:t>
      </w:r>
    </w:p>
    <w:p w14:paraId="10B28105" w14:textId="081221E9" w:rsidR="000E6613"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⑶</w:t>
      </w:r>
      <w:r w:rsidR="00C75FA8"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出力可能時間の例示</w:t>
      </w:r>
    </w:p>
    <w:p w14:paraId="7C8ABC95" w14:textId="66AC8BF0" w:rsidR="000E6613" w:rsidRPr="001334D2" w:rsidRDefault="000C1935" w:rsidP="001334D2">
      <w:pPr>
        <w:autoSpaceDE w:val="0"/>
        <w:autoSpaceDN w:val="0"/>
        <w:adjustRightInd w:val="0"/>
        <w:ind w:leftChars="200" w:left="938" w:hangingChars="200" w:hanging="49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　</w:t>
      </w:r>
      <w:r w:rsidR="00242C3C">
        <w:rPr>
          <w:rFonts w:ascii="ＭＳ 明朝" w:eastAsia="ＭＳ 明朝" w:hAnsi="BIZ UD明朝 Medium" w:cs="Generic1-Regular" w:hint="eastAsia"/>
          <w:kern w:val="0"/>
          <w:sz w:val="24"/>
          <w:szCs w:val="24"/>
        </w:rPr>
        <w:t xml:space="preserve">ア　</w:t>
      </w:r>
      <w:r w:rsidR="000E6613" w:rsidRPr="001334D2">
        <w:rPr>
          <w:rFonts w:ascii="ＭＳ 明朝" w:eastAsia="ＭＳ 明朝" w:hAnsi="BIZ UD明朝 Medium" w:cs="Generic1-Regular" w:hint="eastAsia"/>
          <w:kern w:val="0"/>
          <w:sz w:val="24"/>
          <w:szCs w:val="24"/>
        </w:rPr>
        <w:t>複数の運転モードをもち、各モードでの最大の連続出力（</w:t>
      </w:r>
      <w:r w:rsidR="000E6613" w:rsidRPr="001334D2">
        <w:rPr>
          <w:rFonts w:ascii="ＭＳ 明朝" w:eastAsia="ＭＳ 明朝" w:hAnsi="BIZ UD明朝 Medium" w:cs="Generic2-Regular"/>
          <w:kern w:val="0"/>
          <w:sz w:val="24"/>
          <w:szCs w:val="24"/>
        </w:rPr>
        <w:t>W</w:t>
      </w:r>
      <w:r w:rsidR="000E6613" w:rsidRPr="001334D2">
        <w:rPr>
          <w:rFonts w:ascii="ＭＳ 明朝" w:eastAsia="ＭＳ 明朝" w:hAnsi="BIZ UD明朝 Medium" w:cs="Generic1-Regular" w:hint="eastAsia"/>
          <w:kern w:val="0"/>
          <w:sz w:val="24"/>
          <w:szCs w:val="24"/>
        </w:rPr>
        <w:t>）と出力可能時間（</w:t>
      </w:r>
      <w:r w:rsidR="000E6613" w:rsidRPr="001334D2">
        <w:rPr>
          <w:rFonts w:ascii="ＭＳ 明朝" w:eastAsia="ＭＳ 明朝" w:hAnsi="BIZ UD明朝 Medium" w:cs="Generic2-Regular"/>
          <w:kern w:val="0"/>
          <w:sz w:val="24"/>
          <w:szCs w:val="24"/>
        </w:rPr>
        <w:t>h</w:t>
      </w:r>
      <w:r w:rsidR="000E6613" w:rsidRPr="001334D2">
        <w:rPr>
          <w:rFonts w:ascii="ＭＳ 明朝" w:eastAsia="ＭＳ 明朝" w:hAnsi="BIZ UD明朝 Medium" w:cs="Generic1-Regular" w:hint="eastAsia"/>
          <w:kern w:val="0"/>
          <w:sz w:val="24"/>
          <w:szCs w:val="24"/>
        </w:rPr>
        <w:t>）の積で規定される容量（</w:t>
      </w:r>
      <w:proofErr w:type="spellStart"/>
      <w:r w:rsidR="000E6613" w:rsidRPr="001334D2">
        <w:rPr>
          <w:rFonts w:ascii="ＭＳ 明朝" w:eastAsia="ＭＳ 明朝" w:hAnsi="BIZ UD明朝 Medium" w:cs="Generic2-Regular"/>
          <w:kern w:val="0"/>
          <w:sz w:val="24"/>
          <w:szCs w:val="24"/>
        </w:rPr>
        <w:t>Wh</w:t>
      </w:r>
      <w:proofErr w:type="spellEnd"/>
      <w:r w:rsidR="000E6613" w:rsidRPr="001334D2">
        <w:rPr>
          <w:rFonts w:ascii="ＭＳ 明朝" w:eastAsia="ＭＳ 明朝" w:hAnsi="BIZ UD明朝 Medium" w:cs="Generic1-Regular" w:hint="eastAsia"/>
          <w:kern w:val="0"/>
          <w:sz w:val="24"/>
          <w:szCs w:val="24"/>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10BAD997" w14:textId="04815F3E" w:rsidR="000E6613" w:rsidRPr="001334D2" w:rsidRDefault="00242C3C" w:rsidP="001334D2">
      <w:pPr>
        <w:autoSpaceDE w:val="0"/>
        <w:autoSpaceDN w:val="0"/>
        <w:adjustRightInd w:val="0"/>
        <w:ind w:leftChars="300" w:left="909"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lastRenderedPageBreak/>
        <w:t xml:space="preserve">イ　</w:t>
      </w:r>
      <w:r w:rsidR="000E6613" w:rsidRPr="001334D2">
        <w:rPr>
          <w:rFonts w:ascii="ＭＳ 明朝" w:eastAsia="ＭＳ 明朝" w:hAnsi="BIZ UD明朝 Medium" w:cs="Generic1-Regular" w:hint="eastAsia"/>
          <w:kern w:val="0"/>
          <w:sz w:val="24"/>
          <w:szCs w:val="24"/>
        </w:rPr>
        <w:t>購入設置者の機器選択を助ける情報として、代表的な出力における出力可能時間を例示することを認める。例示は、出力と出力可能時間を表示すること。出力の単位は</w:t>
      </w:r>
      <w:r w:rsidR="000E6613" w:rsidRPr="001334D2">
        <w:rPr>
          <w:rFonts w:ascii="ＭＳ 明朝" w:eastAsia="ＭＳ 明朝" w:hAnsi="BIZ UD明朝 Medium" w:cs="Generic2-Regular"/>
          <w:kern w:val="0"/>
          <w:sz w:val="24"/>
          <w:szCs w:val="24"/>
        </w:rPr>
        <w:t>W</w:t>
      </w:r>
      <w:r w:rsidR="000E6613" w:rsidRPr="001334D2">
        <w:rPr>
          <w:rFonts w:ascii="ＭＳ 明朝" w:eastAsia="ＭＳ 明朝" w:hAnsi="BIZ UD明朝 Medium" w:cs="Generic1-Regular" w:hint="eastAsia"/>
          <w:kern w:val="0"/>
          <w:sz w:val="24"/>
          <w:szCs w:val="24"/>
        </w:rPr>
        <w:t>、</w:t>
      </w:r>
      <w:r w:rsidR="000E6613" w:rsidRPr="001334D2">
        <w:rPr>
          <w:rFonts w:ascii="ＭＳ 明朝" w:eastAsia="ＭＳ 明朝" w:hAnsi="BIZ UD明朝 Medium" w:cs="Generic2-Regular"/>
          <w:kern w:val="0"/>
          <w:sz w:val="24"/>
          <w:szCs w:val="24"/>
        </w:rPr>
        <w:t>kW</w:t>
      </w:r>
      <w:r w:rsidR="000E6613" w:rsidRPr="001334D2">
        <w:rPr>
          <w:rFonts w:ascii="ＭＳ 明朝" w:eastAsia="ＭＳ 明朝" w:hAnsi="BIZ UD明朝 Medium" w:cs="Generic1-Regular" w:hint="eastAsia"/>
          <w:kern w:val="0"/>
          <w:sz w:val="24"/>
          <w:szCs w:val="24"/>
        </w:rPr>
        <w:t>、</w:t>
      </w:r>
      <w:r w:rsidR="000E6613" w:rsidRPr="001334D2">
        <w:rPr>
          <w:rFonts w:ascii="ＭＳ 明朝" w:eastAsia="ＭＳ 明朝" w:hAnsi="BIZ UD明朝 Medium" w:cs="Generic2-Regular"/>
          <w:kern w:val="0"/>
          <w:sz w:val="24"/>
          <w:szCs w:val="24"/>
        </w:rPr>
        <w:t xml:space="preserve">MW </w:t>
      </w:r>
      <w:r w:rsidR="000E6613" w:rsidRPr="001334D2">
        <w:rPr>
          <w:rFonts w:ascii="ＭＳ 明朝" w:eastAsia="ＭＳ 明朝" w:hAnsi="BIZ UD明朝 Medium" w:cs="Generic1-Regular" w:hint="eastAsia"/>
          <w:kern w:val="0"/>
          <w:sz w:val="24"/>
          <w:szCs w:val="24"/>
        </w:rPr>
        <w:t>のいずれかとする。出力可能時間の単位は分とし、出力可能時間が</w:t>
      </w:r>
      <w:r w:rsidR="000E6613" w:rsidRPr="001334D2">
        <w:rPr>
          <w:rFonts w:ascii="ＭＳ 明朝" w:eastAsia="ＭＳ 明朝" w:hAnsi="BIZ UD明朝 Medium" w:cs="Generic2-Regular"/>
          <w:kern w:val="0"/>
          <w:sz w:val="24"/>
          <w:szCs w:val="24"/>
        </w:rPr>
        <w:t xml:space="preserve">10 </w:t>
      </w:r>
      <w:r w:rsidR="000E6613" w:rsidRPr="001334D2">
        <w:rPr>
          <w:rFonts w:ascii="ＭＳ 明朝" w:eastAsia="ＭＳ 明朝" w:hAnsi="BIZ UD明朝 Medium" w:cs="Generic1-Regular" w:hint="eastAsia"/>
          <w:kern w:val="0"/>
          <w:sz w:val="24"/>
          <w:szCs w:val="24"/>
        </w:rPr>
        <w:t>分未満の場合は、</w:t>
      </w:r>
      <w:r w:rsidR="000E6613" w:rsidRPr="001334D2">
        <w:rPr>
          <w:rFonts w:ascii="ＭＳ 明朝" w:eastAsia="ＭＳ 明朝" w:hAnsi="BIZ UD明朝 Medium" w:cs="Generic2-Regular"/>
          <w:kern w:val="0"/>
          <w:sz w:val="24"/>
          <w:szCs w:val="24"/>
        </w:rPr>
        <w:t xml:space="preserve">1 </w:t>
      </w:r>
      <w:r w:rsidR="000E6613" w:rsidRPr="001334D2">
        <w:rPr>
          <w:rFonts w:ascii="ＭＳ 明朝" w:eastAsia="ＭＳ 明朝" w:hAnsi="BIZ UD明朝 Medium" w:cs="Generic1-Regular" w:hint="eastAsia"/>
          <w:kern w:val="0"/>
          <w:sz w:val="24"/>
          <w:szCs w:val="24"/>
        </w:rPr>
        <w:t>分刻みで表示すること。出力可能時間が</w:t>
      </w:r>
      <w:r w:rsidR="000E6613" w:rsidRPr="001334D2">
        <w:rPr>
          <w:rFonts w:ascii="ＭＳ 明朝" w:eastAsia="ＭＳ 明朝" w:hAnsi="BIZ UD明朝 Medium" w:cs="Generic2-Regular"/>
          <w:kern w:val="0"/>
          <w:sz w:val="24"/>
          <w:szCs w:val="24"/>
        </w:rPr>
        <w:t xml:space="preserve">10 </w:t>
      </w:r>
      <w:r w:rsidR="000E6613" w:rsidRPr="001334D2">
        <w:rPr>
          <w:rFonts w:ascii="ＭＳ 明朝" w:eastAsia="ＭＳ 明朝" w:hAnsi="BIZ UD明朝 Medium" w:cs="Generic1-Regular" w:hint="eastAsia"/>
          <w:kern w:val="0"/>
          <w:sz w:val="24"/>
          <w:szCs w:val="24"/>
        </w:rPr>
        <w:t>分以上の場合は、</w:t>
      </w:r>
      <w:r w:rsidR="000E6613" w:rsidRPr="001334D2">
        <w:rPr>
          <w:rFonts w:ascii="ＭＳ 明朝" w:eastAsia="ＭＳ 明朝" w:hAnsi="BIZ UD明朝 Medium" w:cs="Generic2-Regular"/>
          <w:kern w:val="0"/>
          <w:sz w:val="24"/>
          <w:szCs w:val="24"/>
        </w:rPr>
        <w:t xml:space="preserve">5 </w:t>
      </w:r>
      <w:r w:rsidR="000E6613" w:rsidRPr="001334D2">
        <w:rPr>
          <w:rFonts w:ascii="ＭＳ 明朝" w:eastAsia="ＭＳ 明朝" w:hAnsi="BIZ UD明朝 Medium" w:cs="Generic1-Regular" w:hint="eastAsia"/>
          <w:kern w:val="0"/>
          <w:sz w:val="24"/>
          <w:szCs w:val="24"/>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000E6613" w:rsidRPr="001334D2">
        <w:rPr>
          <w:rFonts w:ascii="ＭＳ 明朝" w:eastAsia="ＭＳ 明朝" w:hAnsi="BIZ UD明朝 Medium" w:cs="Generic2-Regular"/>
          <w:kern w:val="0"/>
          <w:sz w:val="24"/>
          <w:szCs w:val="24"/>
        </w:rPr>
        <w:t>W</w:t>
      </w:r>
      <w:r w:rsidR="000E6613" w:rsidRPr="001334D2">
        <w:rPr>
          <w:rFonts w:ascii="ＭＳ 明朝" w:eastAsia="ＭＳ 明朝" w:hAnsi="BIZ UD明朝 Medium" w:cs="Generic1-Regular" w:hint="eastAsia"/>
          <w:kern w:val="0"/>
          <w:sz w:val="24"/>
          <w:szCs w:val="24"/>
        </w:rPr>
        <w:t>、</w:t>
      </w:r>
      <w:r w:rsidR="000E6613" w:rsidRPr="001334D2">
        <w:rPr>
          <w:rFonts w:ascii="ＭＳ 明朝" w:eastAsia="ＭＳ 明朝" w:hAnsi="BIZ UD明朝 Medium" w:cs="Generic2-Regular"/>
          <w:kern w:val="0"/>
          <w:sz w:val="24"/>
          <w:szCs w:val="24"/>
        </w:rPr>
        <w:t>kW</w:t>
      </w:r>
      <w:r w:rsidR="000E6613" w:rsidRPr="001334D2">
        <w:rPr>
          <w:rFonts w:ascii="ＭＳ 明朝" w:eastAsia="ＭＳ 明朝" w:hAnsi="BIZ UD明朝 Medium" w:cs="Generic1-Regular" w:hint="eastAsia"/>
          <w:kern w:val="0"/>
          <w:sz w:val="24"/>
          <w:szCs w:val="24"/>
        </w:rPr>
        <w:t>、</w:t>
      </w:r>
      <w:r w:rsidR="000E6613" w:rsidRPr="001334D2">
        <w:rPr>
          <w:rFonts w:ascii="ＭＳ 明朝" w:eastAsia="ＭＳ 明朝" w:hAnsi="BIZ UD明朝 Medium" w:cs="Generic2-Regular"/>
          <w:kern w:val="0"/>
          <w:sz w:val="24"/>
          <w:szCs w:val="24"/>
        </w:rPr>
        <w:t xml:space="preserve">MW </w:t>
      </w:r>
      <w:r w:rsidR="000E6613" w:rsidRPr="001334D2">
        <w:rPr>
          <w:rFonts w:ascii="ＭＳ 明朝" w:eastAsia="ＭＳ 明朝" w:hAnsi="BIZ UD明朝 Medium" w:cs="Generic1-Regular" w:hint="eastAsia"/>
          <w:kern w:val="0"/>
          <w:sz w:val="24"/>
          <w:szCs w:val="24"/>
        </w:rPr>
        <w:t>のいずれかとする。</w:t>
      </w:r>
    </w:p>
    <w:p w14:paraId="6B3A2B0D" w14:textId="722F73F5" w:rsidR="000E6613" w:rsidRPr="001334D2"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⑷</w:t>
      </w:r>
      <w:r w:rsidR="002D7926"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保有期間</w:t>
      </w:r>
    </w:p>
    <w:p w14:paraId="2C332CB4" w14:textId="24CE4363" w:rsidR="00895920" w:rsidRDefault="00895920" w:rsidP="00895920">
      <w:pPr>
        <w:autoSpaceDE w:val="0"/>
        <w:autoSpaceDN w:val="0"/>
        <w:adjustRightInd w:val="0"/>
        <w:ind w:leftChars="200" w:left="439" w:firstLineChars="100" w:firstLine="250"/>
        <w:jc w:val="left"/>
        <w:rPr>
          <w:rFonts w:ascii="ＭＳ 明朝" w:eastAsia="ＭＳ 明朝" w:hAnsi="BIZ UD明朝 Medium" w:cs="Generic1-Regular"/>
          <w:kern w:val="0"/>
          <w:sz w:val="24"/>
          <w:szCs w:val="24"/>
        </w:rPr>
      </w:pPr>
      <w:r w:rsidRPr="00895920">
        <w:rPr>
          <w:rFonts w:ascii="ＭＳ 明朝" w:eastAsia="ＭＳ 明朝" w:hAnsi="BIZ UD明朝 Medium" w:cs="Generic1-Regular" w:hint="eastAsia"/>
          <w:kern w:val="0"/>
          <w:sz w:val="24"/>
          <w:szCs w:val="24"/>
        </w:rPr>
        <w:t>法定耐用年数の期間、適正な管理・運用を図ること。</w:t>
      </w:r>
    </w:p>
    <w:p w14:paraId="164E9615" w14:textId="2180852D" w:rsidR="00575637" w:rsidRPr="001334D2"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⑸</w:t>
      </w:r>
      <w:r w:rsidR="002D7926"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廃棄方法</w:t>
      </w:r>
    </w:p>
    <w:p w14:paraId="66C59884" w14:textId="2BDB4764" w:rsidR="000E6613" w:rsidRPr="001334D2" w:rsidRDefault="000E6613" w:rsidP="001334D2">
      <w:pPr>
        <w:autoSpaceDE w:val="0"/>
        <w:autoSpaceDN w:val="0"/>
        <w:adjustRightInd w:val="0"/>
        <w:ind w:leftChars="200" w:left="439" w:firstLineChars="100" w:firstLine="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使用済み蓄電池を適切に廃棄、又は回収する方法について登録対象機器の添付書類に明記すること。蓄電池部分が分離されるものについては、蓄電池部の添付書類に明記すること。</w:t>
      </w:r>
    </w:p>
    <w:p w14:paraId="659FE442" w14:textId="5A81DCE6" w:rsidR="000C1935" w:rsidRDefault="000E6613" w:rsidP="001334D2">
      <w:pPr>
        <w:autoSpaceDE w:val="0"/>
        <w:autoSpaceDN w:val="0"/>
        <w:adjustRightInd w:val="0"/>
        <w:ind w:leftChars="100" w:left="470" w:hangingChars="100" w:hanging="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【表示例】</w:t>
      </w:r>
    </w:p>
    <w:p w14:paraId="4578E063" w14:textId="502990AC" w:rsidR="000E6613" w:rsidRPr="001334D2" w:rsidRDefault="000E6613" w:rsidP="001334D2">
      <w:pPr>
        <w:autoSpaceDE w:val="0"/>
        <w:autoSpaceDN w:val="0"/>
        <w:adjustRightInd w:val="0"/>
        <w:ind w:leftChars="100" w:left="22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「使用済み蓄電池の廃棄に関しては、当社担当窓口へご連絡ください。」</w:t>
      </w:r>
    </w:p>
    <w:p w14:paraId="49450709" w14:textId="43043D52" w:rsidR="000E6613" w:rsidRPr="001334D2"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⑹</w:t>
      </w:r>
      <w:r w:rsidR="002D7926"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アフターサービス</w:t>
      </w:r>
    </w:p>
    <w:p w14:paraId="782BD2A3" w14:textId="77777777" w:rsidR="000E6613" w:rsidRPr="001334D2" w:rsidRDefault="000E6613" w:rsidP="001334D2">
      <w:pPr>
        <w:autoSpaceDE w:val="0"/>
        <w:autoSpaceDN w:val="0"/>
        <w:adjustRightInd w:val="0"/>
        <w:ind w:leftChars="200" w:left="439" w:firstLineChars="100" w:firstLine="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国内のアフターサービス窓口の連絡先について、登録対象機器の添付書類に明記すること。</w:t>
      </w:r>
    </w:p>
    <w:p w14:paraId="2FABF56C" w14:textId="3805A580" w:rsidR="00784D30" w:rsidRDefault="00242C3C" w:rsidP="001334D2">
      <w:pPr>
        <w:autoSpaceDE w:val="0"/>
        <w:autoSpaceDN w:val="0"/>
        <w:adjustRightInd w:val="0"/>
        <w:ind w:leftChars="100" w:left="969" w:hangingChars="300" w:hanging="74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３　</w:t>
      </w:r>
      <w:r w:rsidR="000E6613" w:rsidRPr="001334D2">
        <w:rPr>
          <w:rFonts w:ascii="ＭＳ 明朝" w:eastAsia="ＭＳ 明朝" w:hAnsi="BIZ UD明朝 Medium" w:cs="Generic1-Regular" w:hint="eastAsia"/>
          <w:kern w:val="0"/>
          <w:sz w:val="24"/>
          <w:szCs w:val="24"/>
        </w:rPr>
        <w:t>蓄電システム部安全基準</w:t>
      </w:r>
    </w:p>
    <w:p w14:paraId="31CFA29D" w14:textId="68BEF263" w:rsidR="000E6613" w:rsidRPr="00303F64" w:rsidRDefault="00784D30" w:rsidP="001334D2">
      <w:pPr>
        <w:autoSpaceDE w:val="0"/>
        <w:autoSpaceDN w:val="0"/>
        <w:adjustRightInd w:val="0"/>
        <w:ind w:leftChars="200" w:left="439"/>
        <w:jc w:val="left"/>
        <w:rPr>
          <w:rFonts w:ascii="ＭＳ 明朝" w:eastAsia="ＭＳ 明朝" w:hAnsi="BIZ UD明朝 Medium" w:cs="Generic1-Regular"/>
          <w:color w:val="000000" w:themeColor="text1"/>
          <w:kern w:val="0"/>
          <w:sz w:val="24"/>
          <w:szCs w:val="24"/>
        </w:rPr>
      </w:pPr>
      <w:r w:rsidRPr="00303F64">
        <w:rPr>
          <w:rFonts w:ascii="ＭＳ 明朝" w:eastAsia="ＭＳ 明朝" w:hAnsi="BIZ UD明朝 Medium" w:cs="Generic1-Regular" w:hint="eastAsia"/>
          <w:color w:val="000000" w:themeColor="text1"/>
          <w:kern w:val="0"/>
          <w:sz w:val="24"/>
          <w:szCs w:val="24"/>
        </w:rPr>
        <w:t>「JIS</w:t>
      </w:r>
      <w:r w:rsidRPr="00303F64">
        <w:rPr>
          <w:rFonts w:ascii="ＭＳ 明朝" w:eastAsia="ＭＳ 明朝" w:hAnsi="BIZ UD明朝 Medium" w:cs="Generic1-Regular"/>
          <w:color w:val="000000" w:themeColor="text1"/>
          <w:kern w:val="0"/>
          <w:sz w:val="24"/>
          <w:szCs w:val="24"/>
        </w:rPr>
        <w:t xml:space="preserve"> C </w:t>
      </w:r>
      <w:r w:rsidRPr="00303F64">
        <w:rPr>
          <w:rFonts w:ascii="ＭＳ 明朝" w:eastAsia="ＭＳ 明朝" w:hAnsi="BIZ UD明朝 Medium" w:cs="Generic1-Regular" w:hint="eastAsia"/>
          <w:color w:val="000000" w:themeColor="text1"/>
          <w:kern w:val="0"/>
          <w:sz w:val="24"/>
          <w:szCs w:val="24"/>
        </w:rPr>
        <w:t>8715-2」</w:t>
      </w:r>
      <w:r w:rsidR="00161B4A" w:rsidRPr="00303F64">
        <w:rPr>
          <w:rFonts w:ascii="ＭＳ 明朝" w:eastAsia="ＭＳ 明朝" w:hAnsi="BIZ UD明朝 Medium" w:cs="Generic1-Regular" w:hint="eastAsia"/>
          <w:color w:val="000000" w:themeColor="text1"/>
          <w:kern w:val="0"/>
          <w:sz w:val="24"/>
          <w:szCs w:val="24"/>
        </w:rPr>
        <w:t>又は「</w:t>
      </w:r>
      <w:r w:rsidR="00161B4A" w:rsidRPr="00303F64">
        <w:rPr>
          <w:rFonts w:ascii="ＭＳ 明朝" w:eastAsia="ＭＳ 明朝" w:hAnsi="BIZ UD明朝 Medium" w:cs="Generic1-Regular"/>
          <w:color w:val="000000" w:themeColor="text1"/>
          <w:kern w:val="0"/>
          <w:sz w:val="24"/>
          <w:szCs w:val="24"/>
        </w:rPr>
        <w:t>IEC 62619」</w:t>
      </w:r>
      <w:r w:rsidRPr="00303F64">
        <w:rPr>
          <w:rFonts w:ascii="ＭＳ 明朝" w:eastAsia="ＭＳ 明朝" w:hAnsi="BIZ UD明朝 Medium" w:cs="Generic1-Regular" w:hint="eastAsia"/>
          <w:color w:val="000000" w:themeColor="text1"/>
          <w:kern w:val="0"/>
          <w:sz w:val="24"/>
          <w:szCs w:val="24"/>
        </w:rPr>
        <w:t>の</w:t>
      </w:r>
      <w:r w:rsidR="00D1744A" w:rsidRPr="00303F64">
        <w:rPr>
          <w:rFonts w:ascii="ＭＳ 明朝" w:eastAsia="ＭＳ 明朝" w:hAnsi="BIZ UD明朝 Medium" w:cs="Generic1-Regular" w:hint="eastAsia"/>
          <w:color w:val="000000" w:themeColor="text1"/>
          <w:kern w:val="0"/>
          <w:sz w:val="24"/>
          <w:szCs w:val="24"/>
        </w:rPr>
        <w:t>規格</w:t>
      </w:r>
      <w:r w:rsidRPr="00303F64">
        <w:rPr>
          <w:rFonts w:ascii="ＭＳ 明朝" w:eastAsia="ＭＳ 明朝" w:hAnsi="BIZ UD明朝 Medium" w:cs="Generic1-Regular" w:hint="eastAsia"/>
          <w:color w:val="000000" w:themeColor="text1"/>
          <w:kern w:val="0"/>
          <w:sz w:val="24"/>
          <w:szCs w:val="24"/>
        </w:rPr>
        <w:t>を満足すること。</w:t>
      </w:r>
    </w:p>
    <w:p w14:paraId="6F877562" w14:textId="7726E78E" w:rsidR="00784D30" w:rsidRPr="001334D2" w:rsidRDefault="00242C3C" w:rsidP="001334D2">
      <w:pPr>
        <w:autoSpaceDE w:val="0"/>
        <w:autoSpaceDN w:val="0"/>
        <w:adjustRightInd w:val="0"/>
        <w:ind w:leftChars="100" w:left="470"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４　</w:t>
      </w:r>
      <w:r w:rsidR="00784D30">
        <w:rPr>
          <w:rFonts w:ascii="ＭＳ 明朝" w:eastAsia="ＭＳ 明朝" w:hAnsi="BIZ UD明朝 Medium" w:cs="Generic1-Regular" w:hint="eastAsia"/>
          <w:kern w:val="0"/>
          <w:sz w:val="24"/>
          <w:szCs w:val="24"/>
        </w:rPr>
        <w:t>蓄電システム部安全基準（リチウムイオン蓄電池部を使用した蓄電システムのみ）</w:t>
      </w:r>
    </w:p>
    <w:p w14:paraId="15DFC103" w14:textId="280E3C57" w:rsidR="00D1744A" w:rsidRDefault="00242C3C"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⑴　</w:t>
      </w:r>
      <w:r w:rsidR="000E6613" w:rsidRPr="001334D2">
        <w:rPr>
          <w:rFonts w:ascii="ＭＳ 明朝" w:eastAsia="ＭＳ 明朝" w:hAnsi="BIZ UD明朝 Medium" w:cs="Generic1-Regular" w:hint="eastAsia"/>
          <w:kern w:val="0"/>
          <w:sz w:val="24"/>
          <w:szCs w:val="24"/>
        </w:rPr>
        <w:t>「</w:t>
      </w:r>
      <w:r w:rsidR="000E6613" w:rsidRPr="001334D2">
        <w:rPr>
          <w:rFonts w:ascii="ＭＳ 明朝" w:eastAsia="ＭＳ 明朝" w:hAnsi="BIZ UD明朝 Medium" w:cs="Generic2-Regular"/>
          <w:kern w:val="0"/>
          <w:sz w:val="24"/>
          <w:szCs w:val="24"/>
        </w:rPr>
        <w:t>JIS C4412</w:t>
      </w:r>
      <w:r w:rsidR="000E6613" w:rsidRPr="001334D2">
        <w:rPr>
          <w:rFonts w:ascii="ＭＳ 明朝" w:eastAsia="ＭＳ 明朝" w:hAnsi="BIZ UD明朝 Medium" w:cs="Generic1-Regular" w:hint="eastAsia"/>
          <w:kern w:val="0"/>
          <w:sz w:val="24"/>
          <w:szCs w:val="24"/>
        </w:rPr>
        <w:t>」</w:t>
      </w:r>
      <w:r w:rsidR="00D1744A">
        <w:rPr>
          <w:rFonts w:ascii="ＭＳ 明朝" w:eastAsia="ＭＳ 明朝" w:hAnsi="BIZ UD明朝 Medium" w:cs="Generic1-Regular" w:hint="eastAsia"/>
          <w:kern w:val="0"/>
          <w:sz w:val="24"/>
          <w:szCs w:val="24"/>
        </w:rPr>
        <w:t>の規格を満足すること。</w:t>
      </w:r>
      <w:r w:rsidR="000E6613" w:rsidRPr="001334D2">
        <w:rPr>
          <w:rFonts w:ascii="ＭＳ 明朝" w:eastAsia="ＭＳ 明朝" w:hAnsi="BIZ UD明朝 Medium" w:cs="Generic1-Regular" w:hint="eastAsia"/>
          <w:kern w:val="0"/>
          <w:sz w:val="24"/>
          <w:szCs w:val="24"/>
        </w:rPr>
        <w:t>ただし、電気製品認証協議会が定める「</w:t>
      </w:r>
      <w:r w:rsidR="000E6613" w:rsidRPr="001334D2">
        <w:rPr>
          <w:rFonts w:ascii="ＭＳ 明朝" w:eastAsia="ＭＳ 明朝" w:hAnsi="BIZ UD明朝 Medium" w:cs="Generic2-Regular"/>
          <w:kern w:val="0"/>
          <w:sz w:val="24"/>
          <w:szCs w:val="24"/>
        </w:rPr>
        <w:t>JIS C4412</w:t>
      </w:r>
      <w:r w:rsidR="000E6613" w:rsidRPr="001334D2">
        <w:rPr>
          <w:rFonts w:ascii="ＭＳ 明朝" w:eastAsia="ＭＳ 明朝" w:hAnsi="BIZ UD明朝 Medium" w:cs="Generic1-Regular" w:hint="eastAsia"/>
          <w:kern w:val="0"/>
          <w:sz w:val="24"/>
          <w:szCs w:val="24"/>
        </w:rPr>
        <w:t>」適用の猶予期間中は、「</w:t>
      </w:r>
      <w:r w:rsidR="000E6613" w:rsidRPr="001334D2">
        <w:rPr>
          <w:rFonts w:ascii="ＭＳ 明朝" w:eastAsia="ＭＳ 明朝" w:hAnsi="BIZ UD明朝 Medium" w:cs="Generic2-Regular"/>
          <w:kern w:val="0"/>
          <w:sz w:val="24"/>
          <w:szCs w:val="24"/>
        </w:rPr>
        <w:t>JIS C4412-1</w:t>
      </w:r>
      <w:r w:rsidR="000E6613" w:rsidRPr="001334D2">
        <w:rPr>
          <w:rFonts w:ascii="ＭＳ 明朝" w:eastAsia="ＭＳ 明朝" w:hAnsi="BIZ UD明朝 Medium" w:cs="Generic1-Regular" w:hint="eastAsia"/>
          <w:kern w:val="0"/>
          <w:sz w:val="24"/>
          <w:szCs w:val="24"/>
        </w:rPr>
        <w:t>」又は「</w:t>
      </w:r>
      <w:r w:rsidR="000E6613" w:rsidRPr="001334D2">
        <w:rPr>
          <w:rFonts w:ascii="ＭＳ 明朝" w:eastAsia="ＭＳ 明朝" w:hAnsi="BIZ UD明朝 Medium" w:cs="Generic2-Regular"/>
          <w:kern w:val="0"/>
          <w:sz w:val="24"/>
          <w:szCs w:val="24"/>
        </w:rPr>
        <w:t>JIS C4412-2</w:t>
      </w:r>
      <w:r w:rsidR="000E6613" w:rsidRPr="001334D2">
        <w:rPr>
          <w:rFonts w:ascii="ＭＳ 明朝" w:eastAsia="ＭＳ 明朝" w:hAnsi="BIZ UD明朝 Medium" w:cs="Generic1-Regular" w:hint="eastAsia"/>
          <w:kern w:val="0"/>
          <w:sz w:val="24"/>
          <w:szCs w:val="24"/>
        </w:rPr>
        <w:t>」の規格も可とする。「</w:t>
      </w:r>
      <w:r w:rsidR="000E6613" w:rsidRPr="001334D2">
        <w:rPr>
          <w:rFonts w:ascii="ＭＳ 明朝" w:eastAsia="ＭＳ 明朝" w:hAnsi="BIZ UD明朝 Medium" w:cs="Generic2-Regular"/>
          <w:kern w:val="0"/>
          <w:sz w:val="24"/>
          <w:szCs w:val="24"/>
        </w:rPr>
        <w:t>JIS C4412</w:t>
      </w:r>
      <w:r w:rsidR="000E6613" w:rsidRPr="001334D2">
        <w:rPr>
          <w:rFonts w:ascii="ＭＳ 明朝" w:eastAsia="ＭＳ 明朝" w:hAnsi="BIZ UD明朝 Medium" w:cs="Generic1-Regular" w:hint="eastAsia"/>
          <w:kern w:val="0"/>
          <w:sz w:val="24"/>
          <w:szCs w:val="24"/>
        </w:rPr>
        <w:t>」</w:t>
      </w:r>
      <w:r w:rsidR="00D1744A">
        <w:rPr>
          <w:rFonts w:ascii="ＭＳ 明朝" w:eastAsia="ＭＳ 明朝" w:hAnsi="BIZ UD明朝 Medium" w:cs="Generic1-Regular" w:hint="eastAsia"/>
          <w:kern w:val="0"/>
          <w:sz w:val="24"/>
          <w:szCs w:val="24"/>
        </w:rPr>
        <w:t>の規格を満足すること。</w:t>
      </w:r>
    </w:p>
    <w:p w14:paraId="26DBE0F7" w14:textId="3AAE1078" w:rsidR="000E6613" w:rsidRPr="001334D2" w:rsidRDefault="00242C3C" w:rsidP="001334D2">
      <w:pPr>
        <w:autoSpaceDE w:val="0"/>
        <w:autoSpaceDN w:val="0"/>
        <w:adjustRightInd w:val="0"/>
        <w:ind w:leftChars="100" w:left="470"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５　</w:t>
      </w:r>
      <w:r w:rsidR="000E6613" w:rsidRPr="001334D2">
        <w:rPr>
          <w:rFonts w:ascii="ＭＳ 明朝" w:eastAsia="ＭＳ 明朝" w:hAnsi="BIZ UD明朝 Medium" w:cs="Generic1-Regular" w:hint="eastAsia"/>
          <w:kern w:val="0"/>
          <w:sz w:val="24"/>
          <w:szCs w:val="24"/>
        </w:rPr>
        <w:t>震災対策基準（リチウムイオン蓄電池部を使用した蓄電システムのみ）</w:t>
      </w:r>
    </w:p>
    <w:p w14:paraId="58700E76" w14:textId="42BAA4C2" w:rsidR="000E6613" w:rsidRPr="001334D2" w:rsidRDefault="00242C3C" w:rsidP="001334D2">
      <w:pPr>
        <w:autoSpaceDE w:val="0"/>
        <w:autoSpaceDN w:val="0"/>
        <w:adjustRightInd w:val="0"/>
        <w:ind w:leftChars="200" w:left="439"/>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lastRenderedPageBreak/>
        <w:t>⑴</w:t>
      </w:r>
      <w:r w:rsidR="002D7926"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蓄電容量</w:t>
      </w:r>
      <w:r w:rsidR="000E6613" w:rsidRPr="001334D2">
        <w:rPr>
          <w:rFonts w:ascii="ＭＳ 明朝" w:eastAsia="ＭＳ 明朝" w:hAnsi="BIZ UD明朝 Medium" w:cs="Generic2-Regular"/>
          <w:kern w:val="0"/>
          <w:sz w:val="24"/>
          <w:szCs w:val="24"/>
        </w:rPr>
        <w:t>10kWh</w:t>
      </w:r>
      <w:r w:rsidR="000E6613" w:rsidRPr="001334D2">
        <w:rPr>
          <w:rFonts w:ascii="ＭＳ 明朝" w:eastAsia="ＭＳ 明朝" w:hAnsi="BIZ UD明朝 Medium" w:cs="Generic1-Regular" w:hint="eastAsia"/>
          <w:kern w:val="0"/>
          <w:sz w:val="24"/>
          <w:szCs w:val="24"/>
        </w:rPr>
        <w:t>未満の蓄電池は、第三者認証機関の製品審査により、「蓄電システムの震災対策基準」の製品審査に合格したものであること。</w:t>
      </w:r>
    </w:p>
    <w:p w14:paraId="1CFF120E" w14:textId="66A16758" w:rsidR="000E6613" w:rsidRPr="001334D2" w:rsidRDefault="000E6613"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2D7926"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第三者認証機関は、電気用品安全法国内登録検査機関であること、かつ、</w:t>
      </w:r>
      <w:r w:rsidRPr="001334D2">
        <w:rPr>
          <w:rFonts w:ascii="ＭＳ 明朝" w:eastAsia="ＭＳ 明朝" w:hAnsi="BIZ UD明朝 Medium" w:cs="Generic2-Regular"/>
          <w:kern w:val="0"/>
          <w:sz w:val="24"/>
          <w:szCs w:val="24"/>
        </w:rPr>
        <w:t>IECEE-CB</w:t>
      </w:r>
      <w:r w:rsidRPr="001334D2">
        <w:rPr>
          <w:rFonts w:ascii="ＭＳ 明朝" w:eastAsia="ＭＳ 明朝" w:hAnsi="BIZ UD明朝 Medium" w:cs="Generic1-Regular" w:hint="eastAsia"/>
          <w:kern w:val="0"/>
          <w:sz w:val="24"/>
          <w:szCs w:val="24"/>
        </w:rPr>
        <w:t>制度に基づく国内認証機関（</w:t>
      </w:r>
      <w:r w:rsidRPr="001334D2">
        <w:rPr>
          <w:rFonts w:ascii="ＭＳ 明朝" w:eastAsia="ＭＳ 明朝" w:hAnsi="BIZ UD明朝 Medium" w:cs="Generic2-Regular"/>
          <w:kern w:val="0"/>
          <w:sz w:val="24"/>
          <w:szCs w:val="24"/>
        </w:rPr>
        <w:t>NCB</w:t>
      </w:r>
      <w:r w:rsidRPr="001334D2">
        <w:rPr>
          <w:rFonts w:ascii="ＭＳ 明朝" w:eastAsia="ＭＳ 明朝" w:hAnsi="BIZ UD明朝 Medium" w:cs="Generic1-Regular" w:hint="eastAsia"/>
          <w:kern w:val="0"/>
          <w:sz w:val="24"/>
          <w:szCs w:val="24"/>
        </w:rPr>
        <w:t>）であること。</w:t>
      </w:r>
    </w:p>
    <w:p w14:paraId="00645465" w14:textId="44FD74FF" w:rsidR="000E6613" w:rsidRPr="001334D2" w:rsidRDefault="00242C3C" w:rsidP="001334D2">
      <w:pPr>
        <w:autoSpaceDE w:val="0"/>
        <w:autoSpaceDN w:val="0"/>
        <w:adjustRightInd w:val="0"/>
        <w:ind w:leftChars="100" w:left="470"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 xml:space="preserve">６　</w:t>
      </w:r>
      <w:r w:rsidR="000E6613" w:rsidRPr="001334D2">
        <w:rPr>
          <w:rFonts w:ascii="ＭＳ 明朝" w:eastAsia="ＭＳ 明朝" w:hAnsi="BIZ UD明朝 Medium" w:cs="Generic1-Regular" w:hint="eastAsia"/>
          <w:kern w:val="0"/>
          <w:sz w:val="24"/>
          <w:szCs w:val="24"/>
        </w:rPr>
        <w:t>保証期間</w:t>
      </w:r>
    </w:p>
    <w:p w14:paraId="240647BD" w14:textId="4A7E469C" w:rsidR="000E6613" w:rsidRPr="001334D2" w:rsidRDefault="00242C3C"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Pr>
          <w:rFonts w:ascii="ＭＳ 明朝" w:eastAsia="ＭＳ 明朝" w:hAnsi="BIZ UD明朝 Medium" w:cs="Generic1-Regular" w:hint="eastAsia"/>
          <w:kern w:val="0"/>
          <w:sz w:val="24"/>
          <w:szCs w:val="24"/>
        </w:rPr>
        <w:t>⑴</w:t>
      </w:r>
      <w:r w:rsidR="00BB72D8" w:rsidRPr="001334D2">
        <w:rPr>
          <w:rFonts w:ascii="ＭＳ 明朝" w:eastAsia="ＭＳ 明朝" w:hAnsi="BIZ UD明朝 Medium" w:cs="Generic1-Regular" w:hint="eastAsia"/>
          <w:kern w:val="0"/>
          <w:sz w:val="24"/>
          <w:szCs w:val="24"/>
        </w:rPr>
        <w:t xml:space="preserve">　</w:t>
      </w:r>
      <w:r w:rsidR="000E6613" w:rsidRPr="001334D2">
        <w:rPr>
          <w:rFonts w:ascii="ＭＳ 明朝" w:eastAsia="ＭＳ 明朝" w:hAnsi="BIZ UD明朝 Medium" w:cs="Generic1-Regular" w:hint="eastAsia"/>
          <w:kern w:val="0"/>
          <w:sz w:val="24"/>
          <w:szCs w:val="24"/>
        </w:rPr>
        <w:t>メーカー保証及びサイクル試験による性能の双方が</w:t>
      </w:r>
      <w:r w:rsidR="000E6613" w:rsidRPr="001334D2">
        <w:rPr>
          <w:rFonts w:ascii="ＭＳ 明朝" w:eastAsia="ＭＳ 明朝" w:hAnsi="BIZ UD明朝 Medium" w:cs="Generic2-Regular"/>
          <w:kern w:val="0"/>
          <w:sz w:val="24"/>
          <w:szCs w:val="24"/>
        </w:rPr>
        <w:t>10</w:t>
      </w:r>
      <w:r w:rsidR="000E6613" w:rsidRPr="001334D2">
        <w:rPr>
          <w:rFonts w:ascii="ＭＳ 明朝" w:eastAsia="ＭＳ 明朝" w:hAnsi="BIZ UD明朝 Medium" w:cs="Generic1-Regular" w:hint="eastAsia"/>
          <w:kern w:val="0"/>
          <w:sz w:val="24"/>
          <w:szCs w:val="24"/>
        </w:rPr>
        <w:t>年以上の蓄電システムであること。</w:t>
      </w:r>
    </w:p>
    <w:p w14:paraId="1FFAD51C" w14:textId="55DF718B" w:rsidR="000E6613" w:rsidRPr="001334D2" w:rsidRDefault="000E6613"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BB72D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蓄電システムの製造を製造事業者に委託し、自社の製品として販売する事業者も含む。</w:t>
      </w:r>
    </w:p>
    <w:p w14:paraId="74CE64EA" w14:textId="26FE2FD0" w:rsidR="000E6613" w:rsidRPr="001334D2" w:rsidRDefault="000E6613" w:rsidP="001334D2">
      <w:pPr>
        <w:autoSpaceDE w:val="0"/>
        <w:autoSpaceDN w:val="0"/>
        <w:adjustRightInd w:val="0"/>
        <w:ind w:leftChars="100" w:left="220" w:firstLineChars="100" w:firstLine="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BB72D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当該機器製造事業者以外の保証（販売店保証等）は含めない。</w:t>
      </w:r>
    </w:p>
    <w:p w14:paraId="2D026BBB" w14:textId="5966015E" w:rsidR="000E6613" w:rsidRPr="001334D2" w:rsidRDefault="000E6613" w:rsidP="001334D2">
      <w:pPr>
        <w:autoSpaceDE w:val="0"/>
        <w:autoSpaceDN w:val="0"/>
        <w:adjustRightInd w:val="0"/>
        <w:ind w:leftChars="100" w:left="220" w:firstLineChars="100" w:firstLine="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BB72D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メーカー保証期間内の補償費用は無償であることを条件とする。</w:t>
      </w:r>
    </w:p>
    <w:p w14:paraId="7CAC9E7F" w14:textId="31802C1A" w:rsidR="000E6613" w:rsidRPr="001334D2" w:rsidRDefault="000E6613"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BB72D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1-Regular" w:hint="eastAsia"/>
          <w:kern w:val="0"/>
          <w:sz w:val="24"/>
          <w:szCs w:val="24"/>
        </w:rPr>
        <w:t>蓄電容量は、単電池の定格容量、単電池の公称電圧及び使用する単電池の数の積で算出される蓄電池部の容量とする。</w:t>
      </w:r>
    </w:p>
    <w:p w14:paraId="2E2912AE" w14:textId="34196EDF" w:rsidR="004936EA" w:rsidRPr="001334D2" w:rsidRDefault="000E6613" w:rsidP="001334D2">
      <w:pPr>
        <w:autoSpaceDE w:val="0"/>
        <w:autoSpaceDN w:val="0"/>
        <w:adjustRightInd w:val="0"/>
        <w:ind w:leftChars="200" w:left="689" w:hangingChars="100" w:hanging="250"/>
        <w:jc w:val="left"/>
        <w:rPr>
          <w:rFonts w:ascii="ＭＳ 明朝" w:eastAsia="ＭＳ 明朝" w:hAnsi="BIZ UD明朝 Medium" w:cs="Generic1-Regular"/>
          <w:kern w:val="0"/>
          <w:sz w:val="24"/>
          <w:szCs w:val="24"/>
        </w:rPr>
      </w:pPr>
      <w:r w:rsidRPr="001334D2">
        <w:rPr>
          <w:rFonts w:ascii="ＭＳ 明朝" w:eastAsia="ＭＳ 明朝" w:hAnsi="BIZ UD明朝 Medium" w:cs="Generic1-Regular" w:hint="eastAsia"/>
          <w:kern w:val="0"/>
          <w:sz w:val="24"/>
          <w:szCs w:val="24"/>
        </w:rPr>
        <w:t>※</w:t>
      </w:r>
      <w:r w:rsidR="00BB72D8" w:rsidRPr="001334D2">
        <w:rPr>
          <w:rFonts w:ascii="ＭＳ 明朝" w:eastAsia="ＭＳ 明朝" w:hAnsi="BIZ UD明朝 Medium" w:cs="Generic1-Regular" w:hint="eastAsia"/>
          <w:kern w:val="0"/>
          <w:sz w:val="24"/>
          <w:szCs w:val="24"/>
        </w:rPr>
        <w:t xml:space="preserve">　</w:t>
      </w:r>
      <w:r w:rsidRPr="001334D2">
        <w:rPr>
          <w:rFonts w:ascii="ＭＳ 明朝" w:eastAsia="ＭＳ 明朝" w:hAnsi="BIZ UD明朝 Medium" w:cs="Generic2-Regular"/>
          <w:kern w:val="0"/>
          <w:sz w:val="24"/>
          <w:szCs w:val="24"/>
        </w:rPr>
        <w:t>JEM</w:t>
      </w:r>
      <w:r w:rsidRPr="001334D2">
        <w:rPr>
          <w:rFonts w:ascii="ＭＳ 明朝" w:eastAsia="ＭＳ 明朝" w:hAnsi="BIZ UD明朝 Medium" w:cs="Generic1-Regular" w:hint="eastAsia"/>
          <w:kern w:val="0"/>
          <w:sz w:val="24"/>
          <w:szCs w:val="24"/>
        </w:rPr>
        <w:t>規格で定義された初期実効容量（計算値と計測値のいずれか低い方）が</w:t>
      </w:r>
      <w:r w:rsidRPr="001334D2">
        <w:rPr>
          <w:rFonts w:ascii="ＭＳ 明朝" w:eastAsia="ＭＳ 明朝" w:hAnsi="BIZ UD明朝 Medium" w:cs="Generic2-Regular"/>
          <w:kern w:val="0"/>
          <w:sz w:val="24"/>
          <w:szCs w:val="24"/>
        </w:rPr>
        <w:t>1.0kWh</w:t>
      </w:r>
      <w:r w:rsidRPr="001334D2">
        <w:rPr>
          <w:rFonts w:ascii="ＭＳ 明朝" w:eastAsia="ＭＳ 明朝" w:hAnsi="BIZ UD明朝 Medium" w:cs="Generic1-Regular" w:hint="eastAsia"/>
          <w:kern w:val="0"/>
          <w:sz w:val="24"/>
          <w:szCs w:val="24"/>
        </w:rPr>
        <w:t>未満の蓄電システムは</w:t>
      </w:r>
      <w:r w:rsidR="00242C3C">
        <w:rPr>
          <w:rFonts w:ascii="ＭＳ 明朝" w:eastAsia="ＭＳ 明朝" w:hAnsi="BIZ UD明朝 Medium" w:cs="Generic1-Regular" w:hint="eastAsia"/>
          <w:kern w:val="0"/>
          <w:sz w:val="24"/>
          <w:szCs w:val="24"/>
        </w:rPr>
        <w:t>、</w:t>
      </w:r>
      <w:r w:rsidRPr="001334D2">
        <w:rPr>
          <w:rFonts w:ascii="ＭＳ 明朝" w:eastAsia="ＭＳ 明朝" w:hAnsi="BIZ UD明朝 Medium" w:cs="Generic1-Regular" w:hint="eastAsia"/>
          <w:kern w:val="0"/>
          <w:sz w:val="24"/>
          <w:szCs w:val="24"/>
        </w:rPr>
        <w:t>対象外とする。</w:t>
      </w:r>
    </w:p>
    <w:sectPr w:rsidR="004936EA" w:rsidRPr="001334D2" w:rsidSect="001334D2">
      <w:pgSz w:w="11906" w:h="16838" w:code="9"/>
      <w:pgMar w:top="1985" w:right="1418" w:bottom="1701" w:left="1701" w:header="851" w:footer="992" w:gutter="0"/>
      <w:cols w:space="425"/>
      <w:docGrid w:type="linesAndChars" w:linePitch="43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5DA0" w14:textId="77777777" w:rsidR="001E24E2" w:rsidRDefault="001E24E2" w:rsidP="001E24E2">
      <w:r>
        <w:separator/>
      </w:r>
    </w:p>
  </w:endnote>
  <w:endnote w:type="continuationSeparator" w:id="0">
    <w:p w14:paraId="77B97AB4" w14:textId="77777777" w:rsidR="001E24E2" w:rsidRDefault="001E24E2" w:rsidP="001E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4D1A" w14:textId="77777777" w:rsidR="001E24E2" w:rsidRDefault="001E24E2" w:rsidP="001E24E2">
      <w:r>
        <w:separator/>
      </w:r>
    </w:p>
  </w:footnote>
  <w:footnote w:type="continuationSeparator" w:id="0">
    <w:p w14:paraId="5B3D792A" w14:textId="77777777" w:rsidR="001E24E2" w:rsidRDefault="001E24E2" w:rsidP="001E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4B7"/>
    <w:multiLevelType w:val="hybridMultilevel"/>
    <w:tmpl w:val="4E56C740"/>
    <w:lvl w:ilvl="0" w:tplc="3AAC3CDC">
      <w:start w:val="2"/>
      <w:numFmt w:val="bullet"/>
      <w:lvlText w:val="※"/>
      <w:lvlJc w:val="left"/>
      <w:pPr>
        <w:ind w:left="360" w:hanging="360"/>
      </w:pPr>
      <w:rPr>
        <w:rFonts w:ascii="ＭＳ 明朝" w:eastAsia="ＭＳ 明朝" w:hAnsi="ＭＳ 明朝" w:cs="Generic1-Regula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693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10"/>
  <w:drawingGridVerticalSpacing w:val="21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13"/>
    <w:rsid w:val="00037101"/>
    <w:rsid w:val="000C1935"/>
    <w:rsid w:val="000E6613"/>
    <w:rsid w:val="001334D2"/>
    <w:rsid w:val="00161B4A"/>
    <w:rsid w:val="001E24E2"/>
    <w:rsid w:val="00242C3C"/>
    <w:rsid w:val="002D7926"/>
    <w:rsid w:val="00303F64"/>
    <w:rsid w:val="004936EA"/>
    <w:rsid w:val="00575637"/>
    <w:rsid w:val="005C4C40"/>
    <w:rsid w:val="00661660"/>
    <w:rsid w:val="00727144"/>
    <w:rsid w:val="00784D30"/>
    <w:rsid w:val="00895920"/>
    <w:rsid w:val="008A093F"/>
    <w:rsid w:val="00BB72D8"/>
    <w:rsid w:val="00C75FA8"/>
    <w:rsid w:val="00CD0224"/>
    <w:rsid w:val="00D1744A"/>
    <w:rsid w:val="00D97A6A"/>
    <w:rsid w:val="00EC5993"/>
    <w:rsid w:val="00ED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0D0060"/>
  <w15:chartTrackingRefBased/>
  <w15:docId w15:val="{06B4ED82-4695-44F7-A297-C944600E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926"/>
    <w:pPr>
      <w:ind w:leftChars="400" w:left="840"/>
    </w:pPr>
  </w:style>
  <w:style w:type="paragraph" w:styleId="a4">
    <w:name w:val="header"/>
    <w:basedOn w:val="a"/>
    <w:link w:val="a5"/>
    <w:uiPriority w:val="99"/>
    <w:unhideWhenUsed/>
    <w:rsid w:val="001E24E2"/>
    <w:pPr>
      <w:tabs>
        <w:tab w:val="center" w:pos="4252"/>
        <w:tab w:val="right" w:pos="8504"/>
      </w:tabs>
      <w:snapToGrid w:val="0"/>
    </w:pPr>
  </w:style>
  <w:style w:type="character" w:customStyle="1" w:styleId="a5">
    <w:name w:val="ヘッダー (文字)"/>
    <w:basedOn w:val="a0"/>
    <w:link w:val="a4"/>
    <w:uiPriority w:val="99"/>
    <w:rsid w:val="001E24E2"/>
  </w:style>
  <w:style w:type="paragraph" w:styleId="a6">
    <w:name w:val="footer"/>
    <w:basedOn w:val="a"/>
    <w:link w:val="a7"/>
    <w:uiPriority w:val="99"/>
    <w:unhideWhenUsed/>
    <w:rsid w:val="001E24E2"/>
    <w:pPr>
      <w:tabs>
        <w:tab w:val="center" w:pos="4252"/>
        <w:tab w:val="right" w:pos="8504"/>
      </w:tabs>
      <w:snapToGrid w:val="0"/>
    </w:pPr>
  </w:style>
  <w:style w:type="character" w:customStyle="1" w:styleId="a7">
    <w:name w:val="フッター (文字)"/>
    <w:basedOn w:val="a0"/>
    <w:link w:val="a6"/>
    <w:uiPriority w:val="99"/>
    <w:rsid w:val="001E24E2"/>
  </w:style>
  <w:style w:type="paragraph" w:styleId="a8">
    <w:name w:val="Revision"/>
    <w:hidden/>
    <w:uiPriority w:val="99"/>
    <w:semiHidden/>
    <w:rsid w:val="00EC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0103-C51B-4603-B302-D47CA882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庭本　啓都</dc:creator>
  <cp:keywords/>
  <dc:description/>
  <cp:lastModifiedBy>町浦 恵一</cp:lastModifiedBy>
  <cp:revision>19</cp:revision>
  <dcterms:created xsi:type="dcterms:W3CDTF">2024-03-12T07:30:00Z</dcterms:created>
  <dcterms:modified xsi:type="dcterms:W3CDTF">2025-05-02T01:57:00Z</dcterms:modified>
</cp:coreProperties>
</file>